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56F" w:rsidRDefault="0086756F" w:rsidP="0086756F">
      <w:pPr>
        <w:jc w:val="center"/>
        <w:rPr>
          <w:b/>
        </w:rPr>
      </w:pPr>
      <w:bookmarkStart w:id="0" w:name="_GoBack"/>
      <w:bookmarkEnd w:id="0"/>
      <w:r w:rsidRPr="0086756F">
        <w:rPr>
          <w:b/>
        </w:rPr>
        <w:t>ТАНИЛЦУУЛГА</w:t>
      </w:r>
    </w:p>
    <w:p w:rsidR="0086756F" w:rsidRPr="0086756F" w:rsidRDefault="0086756F" w:rsidP="0086756F">
      <w:pPr>
        <w:spacing w:after="0" w:line="240" w:lineRule="auto"/>
        <w:jc w:val="center"/>
        <w:rPr>
          <w:b/>
        </w:rPr>
      </w:pPr>
      <w:r>
        <w:rPr>
          <w:b/>
        </w:rPr>
        <w:t xml:space="preserve">                                                                                       </w:t>
      </w:r>
      <w:r>
        <w:t>Төрийн бус байгууллагын тухай</w:t>
      </w:r>
    </w:p>
    <w:p w:rsidR="0086756F" w:rsidRDefault="0086756F" w:rsidP="0086756F">
      <w:pPr>
        <w:spacing w:after="0" w:line="240" w:lineRule="auto"/>
        <w:jc w:val="right"/>
      </w:pPr>
      <w:r>
        <w:t>хуулийн шинэчилсэн найруулгын</w:t>
      </w:r>
    </w:p>
    <w:p w:rsidR="0086756F" w:rsidRDefault="0086756F" w:rsidP="0086756F">
      <w:pPr>
        <w:spacing w:after="0" w:line="240" w:lineRule="auto"/>
        <w:jc w:val="center"/>
        <w:rPr>
          <w:lang w:val="en-US"/>
        </w:rPr>
      </w:pPr>
      <w:r>
        <w:tab/>
      </w:r>
      <w:r>
        <w:tab/>
      </w:r>
      <w:r>
        <w:tab/>
      </w:r>
      <w:r>
        <w:tab/>
      </w:r>
      <w:r>
        <w:tab/>
      </w:r>
      <w:r>
        <w:tab/>
      </w:r>
      <w:r>
        <w:tab/>
      </w:r>
      <w:r>
        <w:tab/>
        <w:t>төслийн талаар</w:t>
      </w:r>
    </w:p>
    <w:p w:rsidR="00320347" w:rsidRPr="00320347" w:rsidRDefault="00320347" w:rsidP="00320347">
      <w:pPr>
        <w:spacing w:after="0" w:line="240" w:lineRule="auto"/>
        <w:jc w:val="both"/>
        <w:rPr>
          <w:lang w:val="en-US"/>
        </w:rPr>
      </w:pPr>
    </w:p>
    <w:p w:rsidR="00320347" w:rsidRDefault="00320347" w:rsidP="00320347">
      <w:pPr>
        <w:ind w:firstLine="720"/>
        <w:jc w:val="both"/>
        <w:rPr>
          <w:szCs w:val="24"/>
        </w:rPr>
      </w:pPr>
    </w:p>
    <w:p w:rsidR="00320347" w:rsidRDefault="00320347" w:rsidP="00320347">
      <w:pPr>
        <w:ind w:firstLine="720"/>
        <w:jc w:val="both"/>
        <w:rPr>
          <w:szCs w:val="24"/>
        </w:rPr>
      </w:pPr>
      <w:r w:rsidRPr="00320347">
        <w:rPr>
          <w:szCs w:val="24"/>
        </w:rPr>
        <w:t xml:space="preserve">1997 онд </w:t>
      </w:r>
      <w:r w:rsidRPr="00EA4FB4">
        <w:rPr>
          <w:szCs w:val="24"/>
        </w:rPr>
        <w:t>Төрийн бус байгууллагын тухай хууль</w:t>
      </w:r>
      <w:r w:rsidRPr="00EA4FB4">
        <w:rPr>
          <w:rFonts w:cs="Arial"/>
        </w:rPr>
        <w:t xml:space="preserve"> </w:t>
      </w:r>
      <w:r w:rsidRPr="00EA4FB4">
        <w:rPr>
          <w:szCs w:val="24"/>
        </w:rPr>
        <w:t xml:space="preserve">батлагдсанаас хойш Монгол Улсад нийт </w:t>
      </w:r>
      <w:r>
        <w:rPr>
          <w:szCs w:val="24"/>
        </w:rPr>
        <w:t xml:space="preserve">18500 </w:t>
      </w:r>
      <w:r w:rsidRPr="00EA4FB4">
        <w:rPr>
          <w:szCs w:val="24"/>
        </w:rPr>
        <w:t xml:space="preserve">гаруй </w:t>
      </w:r>
      <w:r>
        <w:rPr>
          <w:szCs w:val="24"/>
        </w:rPr>
        <w:t>т</w:t>
      </w:r>
      <w:r w:rsidRPr="00EA4FB4">
        <w:rPr>
          <w:szCs w:val="24"/>
        </w:rPr>
        <w:t xml:space="preserve">өрийн бус байгууллага байгуулагдан, улсын бүртгэлд бүртгэгдэн үйл ажиллагаа явуулж байна. Иргэдээс төрийн бодлого, үйл ажиллагаанд оролцох асуудалд  иргэний нийгмийн хөгжил, төлөвшил чухал үүрэгтэй бөгөөд иргэний нийгмийн төлөөллийн байгууллагууд төлөөлж буй иргэдийнхээ өмнө хариуцлагатай, ил тод байх нь төрийн бус байгууллагад итгэх иргэдийн дэмжлэгийг нэмэгдүүлэн, иргэний нийгмийн чадавхийг дээшлүүлэх, нийгмийн харилцаанд гүйцэтгэх үүргийг өндөрсгөхөд чухал ач холбогдолтой нь олон улсын болон гадаад орнуудын иргэний нийгмийн байгууллагуудын эрх зүйн зохицуулалтаас харагдаж байна.  </w:t>
      </w:r>
    </w:p>
    <w:p w:rsidR="00320347" w:rsidRPr="00EA4FB4" w:rsidRDefault="00320347" w:rsidP="00320347">
      <w:pPr>
        <w:ind w:firstLine="720"/>
        <w:jc w:val="both"/>
        <w:rPr>
          <w:szCs w:val="24"/>
        </w:rPr>
      </w:pPr>
      <w:r>
        <w:rPr>
          <w:szCs w:val="24"/>
        </w:rPr>
        <w:t xml:space="preserve">Төрийн бус байгууллагын тухай хууль нь төрийн бус байгууллагын удирдлага, зохион байгуулалт, институцитай холбоотой харилцааг хамран зохицуулдаг бөгөөд эдгээр зохицуулалт нь өнөөгийн Монгол Улс дахь практик жишигтэй нийцдэггүй, олон улсад нэгэнт хэвшиж тогтсон ойлголттой зөрүүтэй байдлыг үүсгэдэг тул энэ салбарын хууль тогтоомжийг шинэчилж өөрчлөх нийгмийн хэрэгцээ шаардлага үүсээд байна.     </w:t>
      </w:r>
    </w:p>
    <w:p w:rsidR="00320347" w:rsidRPr="00EA4FB4" w:rsidRDefault="00320347" w:rsidP="00320347">
      <w:pPr>
        <w:ind w:firstLine="720"/>
        <w:jc w:val="both"/>
        <w:rPr>
          <w:rFonts w:cs="Arial"/>
          <w:szCs w:val="24"/>
        </w:rPr>
      </w:pPr>
      <w:r w:rsidRPr="00EA4FB4">
        <w:rPr>
          <w:rFonts w:cs="Arial"/>
          <w:noProof/>
          <w:color w:val="000000"/>
          <w:szCs w:val="24"/>
        </w:rPr>
        <w:t>Хүчин төгөлдөр мөрдөгдөж буй хуулийн дагуу</w:t>
      </w:r>
      <w:r w:rsidRPr="00EA4FB4">
        <w:rPr>
          <w:rFonts w:cs="Arial"/>
          <w:szCs w:val="24"/>
        </w:rPr>
        <w:t xml:space="preserve"> бүх төрийн бус байгууллага үйл ажиллагаагаа холбогдох төрийн байгууллагад тайлагнадаг зохицуулалт нь амьдралд хэрэгжихгүй байх хандлага тогтоод байна.  Харин Зүүн болон Төв Европын улс орнуудад энэ асуудлыг </w:t>
      </w:r>
      <w:r w:rsidRPr="00EA4FB4">
        <w:rPr>
          <w:szCs w:val="24"/>
        </w:rPr>
        <w:t xml:space="preserve">төрийн бус байгууллагын дотоод болон олон нийтийн хяналтын механизмыг хуульчлах замаар шийдвэрлэх хандлага тогтсон байна. Тухайлбал, төлөөлөн удирдах зөвлөл болон гүйцэтгэх удирдлагын эрх, үүрэг, бүтэц, харилцаа, үйл ажиллагаагаа олон нийтэд тайлагнах арга хэрэгсэл, давтамжтай холбоотой  эрх зүйн зохицуулалтыг өргөнөөр хэрэглэж байна. Манай улсын хувьд ч олон улсын </w:t>
      </w:r>
      <w:r>
        <w:rPr>
          <w:szCs w:val="24"/>
        </w:rPr>
        <w:t>жишигт нийцсэн  ийм зохицуулалтыг хуулийн төсөлд тусгах нь зүйтэй гэж үзлээ</w:t>
      </w:r>
      <w:r w:rsidRPr="00EA4FB4">
        <w:rPr>
          <w:szCs w:val="24"/>
        </w:rPr>
        <w:t xml:space="preserve">. </w:t>
      </w:r>
    </w:p>
    <w:p w:rsidR="00320347" w:rsidRPr="00EA4FB4" w:rsidRDefault="00320347" w:rsidP="00320347">
      <w:pPr>
        <w:ind w:firstLine="720"/>
        <w:jc w:val="both"/>
        <w:rPr>
          <w:szCs w:val="24"/>
        </w:rPr>
      </w:pPr>
      <w:r w:rsidRPr="00EA4FB4">
        <w:rPr>
          <w:szCs w:val="24"/>
        </w:rPr>
        <w:t xml:space="preserve">Төрийн бус байгууллага нь хуулийн этгээдийн хувьд тодорхой зорилгод нийцсэн үйл ажиллагаа явуулах эрхтэй буюу иргэний эрх зүйн хязгаарлагдмал чадамжтай этгээд байдаг. Иймд иргэний нийгмийн тогтолцооны гол бүрэлдэхүүн хэсэг болох төрийн бус байгууллагын эрхлэх үйл ажиллагааны хүрээнд тодорхой хязгаарлалт тогтоодог бөгөөд энэ нь аж ахуйн болон улс төрийн үйл ажиллагааг хамардаг байна. </w:t>
      </w:r>
    </w:p>
    <w:p w:rsidR="00320347" w:rsidRPr="00EA4FB4" w:rsidRDefault="00320347" w:rsidP="00320347">
      <w:pPr>
        <w:ind w:firstLine="720"/>
        <w:jc w:val="both"/>
        <w:rPr>
          <w:szCs w:val="24"/>
        </w:rPr>
      </w:pPr>
      <w:r w:rsidRPr="00EA4FB4">
        <w:rPr>
          <w:szCs w:val="24"/>
        </w:rPr>
        <w:t>Манай орны хувьд төрийн бус байгууллага нь бодитойгоор оршин тогтнож, үйл ажиллагаагаа хэвийн явуулах нөхцөлийг хангах үүднээс аж ахуйн</w:t>
      </w:r>
      <w:r>
        <w:rPr>
          <w:szCs w:val="24"/>
        </w:rPr>
        <w:t xml:space="preserve"> </w:t>
      </w:r>
      <w:r w:rsidRPr="00EA4FB4">
        <w:rPr>
          <w:szCs w:val="24"/>
        </w:rPr>
        <w:t xml:space="preserve">үйл ажиллагаа </w:t>
      </w:r>
      <w:r w:rsidRPr="00EA4FB4">
        <w:rPr>
          <w:szCs w:val="24"/>
        </w:rPr>
        <w:lastRenderedPageBreak/>
        <w:t>эрхлэхийг зохих хэмжээнд зөвшөөр</w:t>
      </w:r>
      <w:r>
        <w:rPr>
          <w:szCs w:val="24"/>
        </w:rPr>
        <w:t>ч байгаа</w:t>
      </w:r>
      <w:r w:rsidRPr="00EA4FB4">
        <w:rPr>
          <w:szCs w:val="24"/>
        </w:rPr>
        <w:t xml:space="preserve"> бөгөөд харин  уг үйл ажиллагаа нь хууль буюу дүрэмд</w:t>
      </w:r>
      <w:r>
        <w:rPr>
          <w:szCs w:val="24"/>
        </w:rPr>
        <w:t xml:space="preserve"> </w:t>
      </w:r>
      <w:r w:rsidRPr="00EA4FB4">
        <w:rPr>
          <w:szCs w:val="24"/>
        </w:rPr>
        <w:t xml:space="preserve">заасан зорилготойгоо шууд холбоотой байх шаардлагатай </w:t>
      </w:r>
      <w:r>
        <w:rPr>
          <w:szCs w:val="24"/>
        </w:rPr>
        <w:t>юм</w:t>
      </w:r>
      <w:r w:rsidRPr="00EA4FB4">
        <w:rPr>
          <w:szCs w:val="24"/>
        </w:rPr>
        <w:t xml:space="preserve">. </w:t>
      </w:r>
    </w:p>
    <w:p w:rsidR="00320347" w:rsidRPr="00EA4FB4" w:rsidRDefault="000B4E9F" w:rsidP="00320347">
      <w:pPr>
        <w:ind w:firstLine="720"/>
        <w:jc w:val="both"/>
        <w:rPr>
          <w:szCs w:val="24"/>
        </w:rPr>
      </w:pPr>
      <w:r>
        <w:rPr>
          <w:szCs w:val="24"/>
        </w:rPr>
        <w:t>Түүнчлэн</w:t>
      </w:r>
      <w:r w:rsidR="00320347" w:rsidRPr="00EA4FB4">
        <w:rPr>
          <w:szCs w:val="24"/>
        </w:rPr>
        <w:t xml:space="preserve"> Дэлхийн жишгээс харахад эх газрын эрх зүйн системтэй орнуудад, ялангуяа хөгжиж буй ардчилсан орнуудад “нийгэмд үйлчилдэг” ангилалд хамаарах төрийн бус байгууллагад  улс төрийн үйл ажиллагаа явуулахыг хориглодог бөгөөд энэ нь “нийгэмд үйлчлэх” гэсэн гол үндсэн зорилготой нь харшилдах юм.</w:t>
      </w:r>
    </w:p>
    <w:p w:rsidR="00320347" w:rsidRPr="00EA4FB4" w:rsidRDefault="00320347" w:rsidP="00320347">
      <w:pPr>
        <w:ind w:firstLine="720"/>
        <w:jc w:val="both"/>
        <w:rPr>
          <w:szCs w:val="24"/>
        </w:rPr>
      </w:pPr>
      <w:r w:rsidRPr="00EA4FB4">
        <w:rPr>
          <w:szCs w:val="24"/>
        </w:rPr>
        <w:t xml:space="preserve"> Нөгөөтэйгүүр төрийн бус байгууллага байгуулах замаар улс төрийн нам байгуулалгүйгээр улс төрийн үйл ажиллагаа явуулах хийдэл үүсгэхгүй байх үүднээс  “гишүүддээ үйлчилдэг” төрийн бус байгууллагын зүгээс явуулж болох улс төрийн үйл ажиллагаанд тавигдах болзол, хязгаарыг хуульч</w:t>
      </w:r>
      <w:r>
        <w:rPr>
          <w:szCs w:val="24"/>
        </w:rPr>
        <w:t>иллаа</w:t>
      </w:r>
      <w:r w:rsidRPr="00EA4FB4">
        <w:rPr>
          <w:szCs w:val="24"/>
        </w:rPr>
        <w:t xml:space="preserve">. </w:t>
      </w:r>
    </w:p>
    <w:p w:rsidR="0086756F" w:rsidRDefault="00320347" w:rsidP="00320347">
      <w:pPr>
        <w:spacing w:after="0"/>
        <w:jc w:val="both"/>
        <w:rPr>
          <w:szCs w:val="24"/>
        </w:rPr>
      </w:pPr>
      <w:r>
        <w:rPr>
          <w:rFonts w:cs="Arial"/>
          <w:noProof/>
          <w:color w:val="000000"/>
          <w:szCs w:val="24"/>
        </w:rPr>
        <w:tab/>
      </w:r>
      <w:r w:rsidRPr="00EA4FB4">
        <w:rPr>
          <w:rFonts w:cs="Arial"/>
          <w:noProof/>
          <w:color w:val="000000"/>
          <w:szCs w:val="24"/>
        </w:rPr>
        <w:t xml:space="preserve">Хуулийн төсөлд хуулийн хамрах хүрээ, төрийн бус байгууллага байгуулах, өөрчлөн байгуулах, татан буулгах журам, эрх үүрэг, үйл ажиллагаа эрхлэх хэмжээ хязгаар, </w:t>
      </w:r>
      <w:r w:rsidRPr="00D84B09">
        <w:rPr>
          <w:rFonts w:cs="Arial"/>
          <w:szCs w:val="24"/>
        </w:rPr>
        <w:t>төрийн бус байгууллагад хориглох үйл ажиллагаа</w:t>
      </w:r>
      <w:r>
        <w:rPr>
          <w:rFonts w:cs="Arial"/>
          <w:szCs w:val="24"/>
        </w:rPr>
        <w:t>,</w:t>
      </w:r>
      <w:r w:rsidRPr="00EA4FB4">
        <w:rPr>
          <w:rFonts w:cs="Arial"/>
          <w:noProof/>
          <w:color w:val="000000"/>
          <w:szCs w:val="24"/>
        </w:rPr>
        <w:t xml:space="preserve"> санхүүжилт, үйл ажиллагаагаа тайлагнах журам, </w:t>
      </w:r>
      <w:r w:rsidRPr="00EA4FB4">
        <w:rPr>
          <w:szCs w:val="24"/>
        </w:rPr>
        <w:t>татан буулгах үеийн эд хөрөнгийн зохицуулалт,</w:t>
      </w:r>
      <w:r w:rsidRPr="00C93C88">
        <w:rPr>
          <w:rFonts w:cs="Arial"/>
          <w:b/>
          <w:bCs/>
          <w:lang w:val="ru-RU"/>
        </w:rPr>
        <w:t xml:space="preserve"> </w:t>
      </w:r>
      <w:r w:rsidRPr="00EA4FB4">
        <w:rPr>
          <w:szCs w:val="24"/>
        </w:rPr>
        <w:t>төрийн бус байгууллагын бүтэц, зохион байгуулалтын ерөнхий зохицуулалттай холбоотой харилцааг шинэчлэн зохицуул</w:t>
      </w:r>
      <w:r>
        <w:rPr>
          <w:szCs w:val="24"/>
        </w:rPr>
        <w:t>лаа</w:t>
      </w:r>
      <w:r w:rsidRPr="00EA4FB4">
        <w:rPr>
          <w:szCs w:val="24"/>
        </w:rPr>
        <w:t>.</w:t>
      </w:r>
    </w:p>
    <w:p w:rsidR="00320347" w:rsidRDefault="00320347" w:rsidP="00320347">
      <w:pPr>
        <w:spacing w:after="0"/>
        <w:jc w:val="both"/>
        <w:rPr>
          <w:szCs w:val="24"/>
        </w:rPr>
      </w:pPr>
    </w:p>
    <w:p w:rsidR="00320347" w:rsidRPr="00EA4FB4" w:rsidRDefault="00320347" w:rsidP="00320347">
      <w:pPr>
        <w:jc w:val="both"/>
        <w:rPr>
          <w:rFonts w:cs="Arial"/>
          <w:noProof/>
          <w:color w:val="000000"/>
          <w:szCs w:val="24"/>
        </w:rPr>
      </w:pPr>
      <w:r>
        <w:rPr>
          <w:rFonts w:cs="Arial"/>
          <w:noProof/>
          <w:color w:val="000000"/>
          <w:szCs w:val="24"/>
        </w:rPr>
        <w:tab/>
      </w:r>
      <w:r w:rsidRPr="00EA4FB4">
        <w:rPr>
          <w:rFonts w:cs="Arial"/>
          <w:noProof/>
          <w:color w:val="000000"/>
          <w:szCs w:val="24"/>
        </w:rPr>
        <w:t xml:space="preserve">Уг хуулийн төсөл батлагдсанаар иргэний нийгмийн </w:t>
      </w:r>
      <w:r>
        <w:rPr>
          <w:rFonts w:cs="Arial"/>
          <w:noProof/>
          <w:color w:val="000000"/>
          <w:szCs w:val="24"/>
        </w:rPr>
        <w:t>г</w:t>
      </w:r>
      <w:r w:rsidRPr="00EA4FB4">
        <w:rPr>
          <w:rFonts w:cs="Arial"/>
          <w:noProof/>
          <w:color w:val="000000"/>
          <w:szCs w:val="24"/>
        </w:rPr>
        <w:t xml:space="preserve">ол бүрэлдэхүүн хэсэг болох "төрийн  бус байгууллага"-ын үйл ажиллагаа, тэдгээрт төрийн зүгээс дэмжлэг үзүүлэх шалгуурыг тодорхой, нээлттэй болгох, </w:t>
      </w:r>
      <w:r>
        <w:rPr>
          <w:rFonts w:cs="Arial"/>
          <w:noProof/>
          <w:color w:val="000000"/>
          <w:szCs w:val="24"/>
        </w:rPr>
        <w:t>төрийн бус байгууллагын</w:t>
      </w:r>
      <w:r w:rsidRPr="00A52DF9">
        <w:rPr>
          <w:rFonts w:cs="Arial"/>
          <w:szCs w:val="24"/>
        </w:rPr>
        <w:t xml:space="preserve"> </w:t>
      </w:r>
      <w:r>
        <w:rPr>
          <w:rFonts w:cs="Arial"/>
          <w:szCs w:val="24"/>
        </w:rPr>
        <w:t>удирдлага, зохион байгуулалтын зохицуулалтыг шинэчлэн тогтоож өнөөгийн практик, олон улсын туршлагад нийцүүлэх,</w:t>
      </w:r>
      <w:r>
        <w:rPr>
          <w:rFonts w:cs="Arial"/>
          <w:noProof/>
          <w:color w:val="000000"/>
          <w:szCs w:val="24"/>
        </w:rPr>
        <w:t xml:space="preserve"> </w:t>
      </w:r>
      <w:r w:rsidRPr="00EA4FB4">
        <w:rPr>
          <w:rFonts w:cs="Arial"/>
          <w:noProof/>
          <w:color w:val="000000"/>
          <w:szCs w:val="24"/>
        </w:rPr>
        <w:t xml:space="preserve">төр-иргэний нийгмийн итгэлцэл, түншлэлийг бэхжүүлэх, хөгжүүлэх эрх зүйн үндэс тавигдана гэж үзэж байна.  </w:t>
      </w:r>
    </w:p>
    <w:p w:rsidR="00320347" w:rsidRDefault="00320347" w:rsidP="00320347">
      <w:pPr>
        <w:spacing w:after="0"/>
        <w:jc w:val="both"/>
      </w:pPr>
    </w:p>
    <w:p w:rsidR="00320347" w:rsidRDefault="00320347" w:rsidP="00320347">
      <w:pPr>
        <w:spacing w:after="0"/>
        <w:jc w:val="both"/>
      </w:pPr>
    </w:p>
    <w:p w:rsidR="00320347" w:rsidRDefault="00320347" w:rsidP="00320347">
      <w:pPr>
        <w:spacing w:after="0"/>
        <w:jc w:val="both"/>
      </w:pPr>
    </w:p>
    <w:p w:rsidR="00320347" w:rsidRDefault="00320347" w:rsidP="00320347">
      <w:pPr>
        <w:spacing w:after="0"/>
        <w:jc w:val="both"/>
      </w:pPr>
    </w:p>
    <w:p w:rsidR="00320347" w:rsidRDefault="00320347" w:rsidP="00320347">
      <w:pPr>
        <w:spacing w:after="0"/>
        <w:jc w:val="both"/>
      </w:pPr>
    </w:p>
    <w:p w:rsidR="00320347" w:rsidRDefault="00320347" w:rsidP="00320347">
      <w:pPr>
        <w:spacing w:after="0"/>
        <w:jc w:val="both"/>
      </w:pPr>
    </w:p>
    <w:p w:rsidR="00320347" w:rsidRPr="00320347" w:rsidRDefault="00320347" w:rsidP="00320347">
      <w:pPr>
        <w:spacing w:after="0"/>
        <w:jc w:val="center"/>
        <w:rPr>
          <w:b/>
        </w:rPr>
      </w:pPr>
      <w:r w:rsidRPr="00320347">
        <w:rPr>
          <w:b/>
        </w:rPr>
        <w:t>ХУУЛЬ ЗҮЙН ЯАМ</w:t>
      </w:r>
    </w:p>
    <w:sectPr w:rsidR="00320347" w:rsidRPr="00320347" w:rsidSect="0086756F">
      <w:pgSz w:w="11907" w:h="16840" w:code="9"/>
      <w:pgMar w:top="1560"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4D0"/>
    <w:rsid w:val="000B4E9F"/>
    <w:rsid w:val="00307DBE"/>
    <w:rsid w:val="00320347"/>
    <w:rsid w:val="00456CA2"/>
    <w:rsid w:val="00691634"/>
    <w:rsid w:val="006E04D0"/>
    <w:rsid w:val="00713597"/>
    <w:rsid w:val="0086756F"/>
    <w:rsid w:val="00A80682"/>
    <w:rsid w:val="00B86AAF"/>
    <w:rsid w:val="00C333CC"/>
    <w:rsid w:val="00CD7A2A"/>
    <w:rsid w:val="00DF12C8"/>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AAF"/>
    <w:rPr>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AAF"/>
    <w:rPr>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Ariuntuya</dc:creator>
  <cp:lastModifiedBy>Enkhtsetseg Dagva</cp:lastModifiedBy>
  <cp:revision>2</cp:revision>
  <dcterms:created xsi:type="dcterms:W3CDTF">2016-04-12T07:36:00Z</dcterms:created>
  <dcterms:modified xsi:type="dcterms:W3CDTF">2016-04-12T07:36:00Z</dcterms:modified>
</cp:coreProperties>
</file>